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right="26"/>
        <w:contextualSpacing/>
        <w:jc w:val="lef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知</w:t>
      </w:r>
    </w:p>
    <w:p>
      <w:pPr>
        <w:widowControl/>
        <w:adjustRightInd w:val="0"/>
        <w:snapToGrid w:val="0"/>
        <w:spacing w:line="520" w:lineRule="exact"/>
        <w:ind w:right="26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哪些人员可以应聘？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按照事业单位公开招聘的有关规定，凡符合《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年峄城区公立医院公开招聘备案制工作人员简章》（以下简称《简章》）规定的招聘条件及岗位条件者，均可应聘。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2.哪些人员不能应聘？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snapToGrid w:val="0"/>
        <w:spacing w:line="540" w:lineRule="exact"/>
        <w:ind w:firstLine="672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（3）曾受过刑事处罚、曾被开除党籍和曾被开除公职的人员；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在公务员考录和事业单位招聘中被认定有严重违纪违规行为的人员;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（4）法律法规等规定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不得聘用的其他情形的人员。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72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3.留学回国人员应聘需要提供哪些材料？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（http://www.cscse.edu.cn）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4.“应届毕业生”如何界定？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本次招聘中的“应届毕业生”，是指国内普通高等学校或承担研究生教育任务的科学研究机构中，国家统一招生且就读期间个人档案保管在毕业院校的2021年毕业生。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5.2019年、2020年普通高校毕业生可否以应届毕业生的身份报考？</w:t>
      </w:r>
    </w:p>
    <w:p>
      <w:pPr>
        <w:keepNext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right="0"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国家统一招生的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2019年、2020年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普通高校毕业生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6.对学历学位及相关证书取得时间有什么要求？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应聘人员的学历、学位及相关证书，须在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2021年9月25日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7.学历学位高于岗位要求的人员能否应聘？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8.岗位汇总表中所要求的专业如何理解？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320" w:firstLineChars="1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岗位汇总表中所要求的专业名称，主要参考教育部制定的现行高等教育专业目录设置。报考人员专业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所获毕业证或国家承认的学历教育证书上注明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的专业为准。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9.岗位条件中“工作经历”要求的年限如何计算？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招聘岗位对工作经历有明确要求的，应聘人员需提交相应的工作经历证明，工作年限按足年足月累计，截止202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9月25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。高校毕业生在校期间的社会实践、实习、兼职等不作为工作经历。</w:t>
      </w:r>
    </w:p>
    <w:p>
      <w:pPr>
        <w:snapToGrid w:val="0"/>
        <w:spacing w:line="540" w:lineRule="exact"/>
        <w:ind w:firstLine="627" w:firstLineChars="196"/>
        <w:rPr>
          <w:rFonts w:hint="default" w:ascii="Times New Roman" w:hAnsi="Times New Roman" w:eastAsia="黑体" w:cs="Times New Roman"/>
          <w:color w:val="auto"/>
          <w:sz w:val="32"/>
          <w:szCs w:val="2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0"/>
        </w:rPr>
        <w:t>1</w:t>
      </w:r>
      <w:r>
        <w:rPr>
          <w:rFonts w:hint="default" w:ascii="Times New Roman" w:hAnsi="Times New Roman" w:eastAsia="黑体" w:cs="Times New Roman"/>
          <w:color w:val="auto"/>
          <w:sz w:val="32"/>
          <w:szCs w:val="20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color w:val="auto"/>
          <w:sz w:val="32"/>
          <w:szCs w:val="20"/>
        </w:rPr>
        <w:t>.应聘人员在网上提供的照片有什么要求？</w:t>
      </w:r>
    </w:p>
    <w:p>
      <w:pPr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在上传照片前,须先下载报名系统中的“照片审核处理工具”，按照工具使用说明对本人电子照片进行处理、保存，并将处理后的照片上传。电子照片必须是1寸近期正面免冠证件照，JPG格式，文件大小不超过20K，符合格式要求，并且与进入面试后资格审查所提供的照片同一底版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11.进入面试的应聘人员需向医院提交哪些证明材料？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进入面试的应聘人员，需按招聘岗位要求，向医院提交本人相关证明材料（原件及复印件）及1寸近期同底版免冠照片2张。相关证明材料主要包括：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（1）经本人签名的《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峄城区公立医院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公开招聘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备案制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工作人员报名登记表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》和《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诚信承诺书》。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（2）提交国家承认的学历学位证书、身份证。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（3）岗位要求的相关资格证书和工作经历证明。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（4）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在职人员应聘的，提交有用人权限部门或单位出具的同意应聘介绍信，对按时出具同意应聘介绍信确有困难的在职人员，经医院同意，可在考察或体检时提供。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（5）香港和澳门居民中的中国公民应聘的，还需提供《港澳居民来往内地通行证》；台湾居民应聘的，还需提供《台湾居民来往大陆通行证》。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（6）退伍证(以大学生退役士兵身份报考的考生需提供)。</w:t>
      </w:r>
    </w:p>
    <w:p>
      <w:pPr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12.享受减免有关考务费用的农村特困大学生、城市低保人员、残疾人需提供哪些证明材料？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应聘人员是否可以改报其他岗位？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应聘人员在资格初审前可更改报考岗位。没有通过资格审查的应聘人员，在报名时间截止前可改报其他单位或该单位的其他岗位。通过资格审查的应聘人员，系统自动禁止该应聘人员改报其他岗位。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 1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对招聘岗位资格条件有疑问如何咨询？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对招聘岗位资格条件和其他内容有疑问的，请与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招聘单位联系。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峄城区人民医院（联系电话：0632-7781017），峄城区中医院（联系电话：0632-7734165）。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填报相关表格、信息时需注意什么？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医院资格审查的，责任由应聘人员自负。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违纪违规及存在不诚信情形的应聘人员如何处理？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要严格遵守公开招聘的相关政策规定，其在应聘期间的表现，将作为公开招聘考察的重要内容之一。对违反公开招聘纪律的应聘人员，按照《事业单位公开招聘违纪违规行为处理规定》（中华人民共和国人力资源和社会保障部令第35号）处理。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587" w:bottom="1701" w:left="1587" w:header="851" w:footer="1587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941C9"/>
    <w:rsid w:val="06B8475B"/>
    <w:rsid w:val="084C2969"/>
    <w:rsid w:val="087424F3"/>
    <w:rsid w:val="09B41351"/>
    <w:rsid w:val="09D81016"/>
    <w:rsid w:val="0F585D18"/>
    <w:rsid w:val="124E0C05"/>
    <w:rsid w:val="1444678E"/>
    <w:rsid w:val="16196ED8"/>
    <w:rsid w:val="16632848"/>
    <w:rsid w:val="168A1CD2"/>
    <w:rsid w:val="215D0F7D"/>
    <w:rsid w:val="26904CFB"/>
    <w:rsid w:val="2A754ACE"/>
    <w:rsid w:val="2A944582"/>
    <w:rsid w:val="2AA35B46"/>
    <w:rsid w:val="2C7A57EB"/>
    <w:rsid w:val="2DFA139E"/>
    <w:rsid w:val="34934754"/>
    <w:rsid w:val="34973AE4"/>
    <w:rsid w:val="34FE22ED"/>
    <w:rsid w:val="378B2938"/>
    <w:rsid w:val="38871CAE"/>
    <w:rsid w:val="39500EFC"/>
    <w:rsid w:val="3DB032B7"/>
    <w:rsid w:val="3F37316C"/>
    <w:rsid w:val="4027266A"/>
    <w:rsid w:val="405D57F6"/>
    <w:rsid w:val="43DE06C0"/>
    <w:rsid w:val="469A4FAB"/>
    <w:rsid w:val="4B116E32"/>
    <w:rsid w:val="4DAF1BA7"/>
    <w:rsid w:val="54086D3F"/>
    <w:rsid w:val="55EE123F"/>
    <w:rsid w:val="578852BE"/>
    <w:rsid w:val="5EAF4132"/>
    <w:rsid w:val="60B464E1"/>
    <w:rsid w:val="62D24E54"/>
    <w:rsid w:val="63B06B68"/>
    <w:rsid w:val="63F30781"/>
    <w:rsid w:val="67B4764E"/>
    <w:rsid w:val="689800B2"/>
    <w:rsid w:val="6C21621A"/>
    <w:rsid w:val="70912094"/>
    <w:rsid w:val="7439569B"/>
    <w:rsid w:val="75330C0E"/>
    <w:rsid w:val="763E7E20"/>
    <w:rsid w:val="791E20CC"/>
    <w:rsid w:val="7A0D2A89"/>
    <w:rsid w:val="7AA04118"/>
    <w:rsid w:val="7E7A0AA0"/>
    <w:rsid w:val="7E870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没有或许</cp:lastModifiedBy>
  <dcterms:modified xsi:type="dcterms:W3CDTF">2021-09-15T12:16:30Z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AAD383C21A814117A97C39D605F5BECE</vt:lpwstr>
  </property>
</Properties>
</file>